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BB1" w:rsidRPr="00777222" w:rsidRDefault="000F2B45" w:rsidP="000F2B45">
      <w:pPr>
        <w:jc w:val="center"/>
        <w:rPr>
          <w:rFonts w:ascii="Century Gothic" w:hAnsi="Century Gothic"/>
          <w:color w:val="00B050"/>
          <w:sz w:val="32"/>
          <w:szCs w:val="32"/>
          <w:highlight w:val="yellow"/>
        </w:rPr>
      </w:pPr>
      <w:r w:rsidRPr="00777222">
        <w:rPr>
          <w:rFonts w:ascii="Century Gothic" w:hAnsi="Century Gothic"/>
          <w:color w:val="00B050"/>
          <w:sz w:val="32"/>
          <w:szCs w:val="32"/>
          <w:highlight w:val="yellow"/>
        </w:rPr>
        <w:t>Botella de Leyden</w:t>
      </w:r>
    </w:p>
    <w:p w:rsidR="000F2B45" w:rsidRPr="00777222" w:rsidRDefault="000F2B45" w:rsidP="000F2B45">
      <w:pPr>
        <w:rPr>
          <w:rStyle w:val="apple-style-span"/>
          <w:rFonts w:ascii="Century Gothic" w:hAnsi="Century Gothic" w:cs="Arial"/>
          <w:color w:val="00B050"/>
          <w:sz w:val="20"/>
          <w:szCs w:val="20"/>
          <w:highlight w:val="yellow"/>
        </w:rPr>
      </w:pPr>
      <w:r w:rsidRPr="00777222">
        <w:rPr>
          <w:rStyle w:val="apple-style-span"/>
          <w:rFonts w:ascii="Century Gothic" w:hAnsi="Century Gothic" w:cs="Arial"/>
          <w:color w:val="00B050"/>
          <w:sz w:val="20"/>
          <w:szCs w:val="20"/>
          <w:highlight w:val="yellow"/>
        </w:rPr>
        <w:t>La</w:t>
      </w:r>
      <w:r w:rsidRPr="00777222">
        <w:rPr>
          <w:rStyle w:val="apple-converted-space"/>
          <w:rFonts w:ascii="Century Gothic" w:hAnsi="Century Gothic" w:cs="Arial"/>
          <w:color w:val="00B050"/>
          <w:sz w:val="20"/>
          <w:szCs w:val="20"/>
          <w:highlight w:val="yellow"/>
        </w:rPr>
        <w:t xml:space="preserve"> botella de Leyden </w:t>
      </w:r>
      <w:r w:rsidRPr="00777222">
        <w:rPr>
          <w:rStyle w:val="apple-style-span"/>
          <w:rFonts w:ascii="Century Gothic" w:hAnsi="Century Gothic" w:cs="Arial"/>
          <w:color w:val="00B050"/>
          <w:sz w:val="20"/>
          <w:szCs w:val="20"/>
          <w:highlight w:val="yellow"/>
        </w:rPr>
        <w:t>es un dispositivo eléctrico realizado con una botella de vidrio que permite almacenar</w:t>
      </w:r>
      <w:r w:rsidRPr="00777222">
        <w:rPr>
          <w:rStyle w:val="apple-converted-space"/>
          <w:rFonts w:ascii="Century Gothic" w:hAnsi="Century Gothic" w:cs="Arial"/>
          <w:color w:val="00B050"/>
          <w:sz w:val="20"/>
          <w:szCs w:val="20"/>
          <w:highlight w:val="yellow"/>
        </w:rPr>
        <w:t> </w:t>
      </w:r>
      <w:r w:rsidRPr="00777222">
        <w:rPr>
          <w:rStyle w:val="apple-style-span"/>
          <w:rFonts w:ascii="Century Gothic" w:hAnsi="Century Gothic" w:cs="Arial"/>
          <w:color w:val="00B050"/>
          <w:sz w:val="20"/>
          <w:szCs w:val="20"/>
          <w:highlight w:val="yellow"/>
        </w:rPr>
        <w:t>cargas eléctricas. Históricamente la</w:t>
      </w:r>
      <w:r w:rsidRPr="00777222">
        <w:rPr>
          <w:rStyle w:val="apple-converted-space"/>
          <w:rFonts w:ascii="Century Gothic" w:hAnsi="Century Gothic" w:cs="Arial"/>
          <w:color w:val="00B050"/>
          <w:sz w:val="20"/>
          <w:szCs w:val="20"/>
          <w:highlight w:val="yellow"/>
        </w:rPr>
        <w:t> </w:t>
      </w:r>
      <w:r w:rsidRPr="00777222">
        <w:rPr>
          <w:rStyle w:val="apple-style-span"/>
          <w:rFonts w:ascii="Century Gothic" w:hAnsi="Century Gothic" w:cs="Arial"/>
          <w:color w:val="00B050"/>
          <w:sz w:val="20"/>
          <w:szCs w:val="20"/>
          <w:highlight w:val="yellow"/>
        </w:rPr>
        <w:t>botella</w:t>
      </w:r>
      <w:r w:rsidRPr="00777222">
        <w:rPr>
          <w:rStyle w:val="apple-converted-space"/>
          <w:rFonts w:ascii="Century Gothic" w:hAnsi="Century Gothic" w:cs="Arial"/>
          <w:color w:val="00B050"/>
          <w:sz w:val="20"/>
          <w:szCs w:val="20"/>
          <w:highlight w:val="yellow"/>
        </w:rPr>
        <w:t> </w:t>
      </w:r>
      <w:r w:rsidRPr="00777222">
        <w:rPr>
          <w:rStyle w:val="apple-style-span"/>
          <w:rFonts w:ascii="Century Gothic" w:hAnsi="Century Gothic" w:cs="Arial"/>
          <w:color w:val="00B050"/>
          <w:sz w:val="20"/>
          <w:szCs w:val="20"/>
          <w:highlight w:val="yellow"/>
        </w:rPr>
        <w:t>de</w:t>
      </w:r>
      <w:r w:rsidRPr="00777222">
        <w:rPr>
          <w:rStyle w:val="apple-converted-space"/>
          <w:rFonts w:ascii="Century Gothic" w:hAnsi="Century Gothic" w:cs="Arial"/>
          <w:color w:val="00B050"/>
          <w:sz w:val="20"/>
          <w:szCs w:val="20"/>
          <w:highlight w:val="yellow"/>
        </w:rPr>
        <w:t> </w:t>
      </w:r>
      <w:r w:rsidRPr="00777222">
        <w:rPr>
          <w:rStyle w:val="apple-style-span"/>
          <w:rFonts w:ascii="Century Gothic" w:hAnsi="Century Gothic" w:cs="Arial"/>
          <w:color w:val="00B050"/>
          <w:sz w:val="20"/>
          <w:szCs w:val="20"/>
          <w:highlight w:val="yellow"/>
        </w:rPr>
        <w:t>Leyden</w:t>
      </w:r>
      <w:r w:rsidRPr="00777222">
        <w:rPr>
          <w:rStyle w:val="apple-converted-space"/>
          <w:rFonts w:ascii="Century Gothic" w:hAnsi="Century Gothic" w:cs="Arial"/>
          <w:color w:val="00B050"/>
          <w:sz w:val="20"/>
          <w:szCs w:val="20"/>
          <w:highlight w:val="yellow"/>
        </w:rPr>
        <w:t> </w:t>
      </w:r>
      <w:r w:rsidRPr="00777222">
        <w:rPr>
          <w:rStyle w:val="apple-style-span"/>
          <w:rFonts w:ascii="Century Gothic" w:hAnsi="Century Gothic" w:cs="Arial"/>
          <w:color w:val="00B050"/>
          <w:sz w:val="20"/>
          <w:szCs w:val="20"/>
          <w:highlight w:val="yellow"/>
        </w:rPr>
        <w:t>fue el primer tipo de</w:t>
      </w:r>
      <w:r w:rsidRPr="00777222">
        <w:rPr>
          <w:rStyle w:val="apple-converted-space"/>
          <w:rFonts w:ascii="Century Gothic" w:hAnsi="Century Gothic" w:cs="Arial"/>
          <w:color w:val="00B050"/>
          <w:sz w:val="20"/>
          <w:szCs w:val="20"/>
          <w:highlight w:val="yellow"/>
        </w:rPr>
        <w:t> </w:t>
      </w:r>
      <w:r w:rsidRPr="00777222">
        <w:rPr>
          <w:rStyle w:val="apple-style-span"/>
          <w:rFonts w:ascii="Century Gothic" w:hAnsi="Century Gothic" w:cs="Arial"/>
          <w:color w:val="00B050"/>
          <w:sz w:val="20"/>
          <w:szCs w:val="20"/>
          <w:highlight w:val="yellow"/>
        </w:rPr>
        <w:t>condensador.</w:t>
      </w:r>
    </w:p>
    <w:p w:rsidR="000F2B45" w:rsidRPr="00777222" w:rsidRDefault="000F2B45" w:rsidP="000F2B45">
      <w:pPr>
        <w:rPr>
          <w:rStyle w:val="apple-style-span"/>
          <w:rFonts w:ascii="Century Gothic" w:hAnsi="Century Gothic" w:cs="Arial"/>
          <w:color w:val="00B050"/>
          <w:sz w:val="20"/>
          <w:szCs w:val="20"/>
          <w:highlight w:val="yellow"/>
        </w:rPr>
      </w:pPr>
      <w:r w:rsidRPr="00777222">
        <w:rPr>
          <w:rStyle w:val="apple-style-span"/>
          <w:rFonts w:ascii="Century Gothic" w:hAnsi="Century Gothic" w:cs="Arial"/>
          <w:color w:val="00B050"/>
          <w:sz w:val="20"/>
          <w:szCs w:val="20"/>
          <w:highlight w:val="yellow"/>
        </w:rPr>
        <w:t>Funciona así:</w:t>
      </w:r>
    </w:p>
    <w:p w:rsidR="000F2B45" w:rsidRPr="00777222" w:rsidRDefault="000F2B45" w:rsidP="000F2B45">
      <w:pPr>
        <w:pStyle w:val="NormalWeb"/>
        <w:spacing w:before="96" w:beforeAutospacing="0" w:after="120" w:afterAutospacing="0" w:line="360" w:lineRule="atLeast"/>
        <w:rPr>
          <w:rFonts w:ascii="Century Gothic" w:hAnsi="Century Gothic" w:cs="Arial"/>
          <w:color w:val="00B050"/>
          <w:sz w:val="20"/>
          <w:szCs w:val="20"/>
          <w:highlight w:val="yellow"/>
        </w:rPr>
      </w:pPr>
      <w:r w:rsidRPr="00777222">
        <w:rPr>
          <w:rFonts w:ascii="Century Gothic" w:hAnsi="Century Gothic" w:cs="Arial"/>
          <w:color w:val="00B050"/>
          <w:sz w:val="20"/>
          <w:szCs w:val="20"/>
          <w:highlight w:val="yellow"/>
        </w:rPr>
        <w:t>La botella de Leyden es un dispositivo que permite almacenar cargas eléctricas comportándose como un condensador o</w:t>
      </w:r>
      <w:r w:rsidRPr="00777222">
        <w:rPr>
          <w:rStyle w:val="apple-converted-space"/>
          <w:rFonts w:ascii="Century Gothic" w:hAnsi="Century Gothic" w:cs="Arial"/>
          <w:color w:val="00B050"/>
          <w:sz w:val="20"/>
          <w:szCs w:val="20"/>
          <w:highlight w:val="yellow"/>
        </w:rPr>
        <w:t> </w:t>
      </w:r>
      <w:r w:rsidRPr="00777222">
        <w:rPr>
          <w:rFonts w:ascii="Century Gothic" w:hAnsi="Century Gothic" w:cs="Arial"/>
          <w:color w:val="00B050"/>
          <w:sz w:val="20"/>
          <w:szCs w:val="20"/>
          <w:highlight w:val="yellow"/>
        </w:rPr>
        <w:t xml:space="preserve">capacitor. La varilla metálica y las hojas de estaño conforman la armadura interna. La armadura externa </w:t>
      </w:r>
      <w:proofErr w:type="spellStart"/>
      <w:r w:rsidRPr="00777222">
        <w:rPr>
          <w:rFonts w:ascii="Century Gothic" w:hAnsi="Century Gothic" w:cs="Arial"/>
          <w:color w:val="00B050"/>
          <w:sz w:val="20"/>
          <w:szCs w:val="20"/>
          <w:highlight w:val="yellow"/>
        </w:rPr>
        <w:t>esta</w:t>
      </w:r>
      <w:proofErr w:type="spellEnd"/>
      <w:r w:rsidRPr="00777222">
        <w:rPr>
          <w:rFonts w:ascii="Century Gothic" w:hAnsi="Century Gothic" w:cs="Arial"/>
          <w:color w:val="00B050"/>
          <w:sz w:val="20"/>
          <w:szCs w:val="20"/>
          <w:highlight w:val="yellow"/>
        </w:rPr>
        <w:t xml:space="preserve"> constituida por la capa que cubre la botella. La misma botella actúa como un material</w:t>
      </w:r>
      <w:r w:rsidRPr="00777222">
        <w:rPr>
          <w:rStyle w:val="apple-converted-space"/>
          <w:rFonts w:ascii="Century Gothic" w:hAnsi="Century Gothic" w:cs="Arial"/>
          <w:color w:val="00B050"/>
          <w:sz w:val="20"/>
          <w:szCs w:val="20"/>
          <w:highlight w:val="yellow"/>
        </w:rPr>
        <w:t> </w:t>
      </w:r>
      <w:r w:rsidRPr="00777222">
        <w:rPr>
          <w:rFonts w:ascii="Century Gothic" w:hAnsi="Century Gothic" w:cs="Arial"/>
          <w:color w:val="00B050"/>
          <w:sz w:val="20"/>
          <w:szCs w:val="20"/>
          <w:highlight w:val="yellow"/>
        </w:rPr>
        <w:t>dieléctrico</w:t>
      </w:r>
      <w:r w:rsidRPr="00777222">
        <w:rPr>
          <w:rStyle w:val="apple-converted-space"/>
          <w:rFonts w:ascii="Century Gothic" w:hAnsi="Century Gothic" w:cs="Arial"/>
          <w:color w:val="00B050"/>
          <w:sz w:val="20"/>
          <w:szCs w:val="20"/>
          <w:highlight w:val="yellow"/>
        </w:rPr>
        <w:t> </w:t>
      </w:r>
      <w:r w:rsidRPr="00777222">
        <w:rPr>
          <w:rFonts w:ascii="Century Gothic" w:hAnsi="Century Gothic" w:cs="Arial"/>
          <w:color w:val="00B050"/>
          <w:sz w:val="20"/>
          <w:szCs w:val="20"/>
          <w:highlight w:val="yellow"/>
        </w:rPr>
        <w:t>(aislante) entre las dos capas del condensador. El nombre de condensador proviene de las ideas del siglo XIX sobre la naturaleza de la carga eléctrica que asimilaban ésta a un fluido que podía almacenarse tras su condensación en un dispositivo adecuado como la botella de Leyden.</w:t>
      </w:r>
    </w:p>
    <w:p w:rsidR="000F2B45" w:rsidRPr="00777222" w:rsidRDefault="000F2B45" w:rsidP="000F2B45">
      <w:pPr>
        <w:pStyle w:val="NormalWeb"/>
        <w:spacing w:before="96" w:beforeAutospacing="0" w:after="120" w:afterAutospacing="0" w:line="360" w:lineRule="atLeast"/>
        <w:rPr>
          <w:rFonts w:ascii="Century Gothic" w:hAnsi="Century Gothic" w:cs="Arial"/>
          <w:color w:val="00B050"/>
          <w:sz w:val="20"/>
          <w:szCs w:val="20"/>
          <w:highlight w:val="yellow"/>
        </w:rPr>
      </w:pPr>
      <w:r w:rsidRPr="00777222">
        <w:rPr>
          <w:rFonts w:ascii="Century Gothic" w:hAnsi="Century Gothic" w:cs="Arial"/>
          <w:color w:val="00B050"/>
          <w:sz w:val="20"/>
          <w:szCs w:val="20"/>
          <w:highlight w:val="yellow"/>
        </w:rPr>
        <w:t>Este es el principio por el cual, si un</w:t>
      </w:r>
      <w:r w:rsidRPr="00777222">
        <w:rPr>
          <w:rStyle w:val="apple-converted-space"/>
          <w:rFonts w:ascii="Century Gothic" w:hAnsi="Century Gothic" w:cs="Arial"/>
          <w:color w:val="00B050"/>
          <w:sz w:val="20"/>
          <w:szCs w:val="20"/>
          <w:highlight w:val="yellow"/>
        </w:rPr>
        <w:t> </w:t>
      </w:r>
      <w:r w:rsidRPr="00777222">
        <w:rPr>
          <w:rFonts w:ascii="Century Gothic" w:hAnsi="Century Gothic" w:cs="Arial"/>
          <w:color w:val="00B050"/>
          <w:sz w:val="20"/>
          <w:szCs w:val="20"/>
          <w:highlight w:val="yellow"/>
        </w:rPr>
        <w:t>rayo</w:t>
      </w:r>
      <w:r w:rsidRPr="00777222">
        <w:rPr>
          <w:rStyle w:val="apple-converted-space"/>
          <w:rFonts w:ascii="Century Gothic" w:hAnsi="Century Gothic" w:cs="Arial"/>
          <w:color w:val="00B050"/>
          <w:sz w:val="20"/>
          <w:szCs w:val="20"/>
          <w:highlight w:val="yellow"/>
        </w:rPr>
        <w:t> </w:t>
      </w:r>
      <w:r w:rsidRPr="00777222">
        <w:rPr>
          <w:rFonts w:ascii="Century Gothic" w:hAnsi="Century Gothic" w:cs="Arial"/>
          <w:color w:val="00B050"/>
          <w:sz w:val="20"/>
          <w:szCs w:val="20"/>
          <w:highlight w:val="yellow"/>
        </w:rPr>
        <w:t>cae por</w:t>
      </w:r>
      <w:r w:rsidRPr="00777222">
        <w:rPr>
          <w:rStyle w:val="apple-converted-space"/>
          <w:rFonts w:ascii="Century Gothic" w:hAnsi="Century Gothic" w:cs="Arial"/>
          <w:color w:val="00B050"/>
          <w:sz w:val="20"/>
          <w:szCs w:val="20"/>
          <w:highlight w:val="yellow"/>
        </w:rPr>
        <w:t> </w:t>
      </w:r>
      <w:r w:rsidRPr="00777222">
        <w:rPr>
          <w:rFonts w:ascii="Century Gothic" w:hAnsi="Century Gothic" w:cs="Arial"/>
          <w:color w:val="00B050"/>
          <w:sz w:val="20"/>
          <w:szCs w:val="20"/>
          <w:highlight w:val="yellow"/>
        </w:rPr>
        <w:t>diferencia de potencial</w:t>
      </w:r>
      <w:r w:rsidRPr="00777222">
        <w:rPr>
          <w:rStyle w:val="apple-converted-space"/>
          <w:rFonts w:ascii="Century Gothic" w:hAnsi="Century Gothic" w:cs="Arial"/>
          <w:color w:val="00B050"/>
          <w:sz w:val="20"/>
          <w:szCs w:val="20"/>
          <w:highlight w:val="yellow"/>
        </w:rPr>
        <w:t> </w:t>
      </w:r>
      <w:r w:rsidRPr="00777222">
        <w:rPr>
          <w:rFonts w:ascii="Century Gothic" w:hAnsi="Century Gothic" w:cs="Arial"/>
          <w:color w:val="00B050"/>
          <w:sz w:val="20"/>
          <w:szCs w:val="20"/>
          <w:highlight w:val="yellow"/>
        </w:rPr>
        <w:t>en un</w:t>
      </w:r>
      <w:r w:rsidRPr="00777222">
        <w:rPr>
          <w:rStyle w:val="apple-converted-space"/>
          <w:rFonts w:ascii="Century Gothic" w:hAnsi="Century Gothic" w:cs="Arial"/>
          <w:color w:val="00B050"/>
          <w:sz w:val="20"/>
          <w:szCs w:val="20"/>
          <w:highlight w:val="yellow"/>
        </w:rPr>
        <w:t> </w:t>
      </w:r>
      <w:r w:rsidRPr="00777222">
        <w:rPr>
          <w:rFonts w:ascii="Century Gothic" w:hAnsi="Century Gothic" w:cs="Arial"/>
          <w:color w:val="00B050"/>
          <w:sz w:val="20"/>
          <w:szCs w:val="20"/>
          <w:highlight w:val="yellow"/>
        </w:rPr>
        <w:t>avión, este no sufrirá en su interior ningún tipo de descarga ni alteración eléctrica.</w:t>
      </w:r>
    </w:p>
    <w:p w:rsidR="000F2B45" w:rsidRPr="00777222" w:rsidRDefault="000F2B45" w:rsidP="000F2B45">
      <w:pPr>
        <w:rPr>
          <w:rFonts w:ascii="Century Gothic" w:hAnsi="Century Gothic"/>
          <w:color w:val="00B050"/>
          <w:sz w:val="32"/>
          <w:szCs w:val="32"/>
          <w:highlight w:val="yellow"/>
        </w:rPr>
      </w:pPr>
    </w:p>
    <w:p w:rsidR="000F2B45" w:rsidRPr="00777222" w:rsidRDefault="000F2B45" w:rsidP="000F2B45">
      <w:pPr>
        <w:pStyle w:val="NormalWeb"/>
        <w:spacing w:before="96" w:beforeAutospacing="0" w:after="120" w:afterAutospacing="0" w:line="360" w:lineRule="atLeast"/>
        <w:rPr>
          <w:rFonts w:ascii="Century Gothic" w:hAnsi="Century Gothic" w:cs="Arial"/>
          <w:color w:val="00B050"/>
          <w:sz w:val="20"/>
          <w:szCs w:val="20"/>
          <w:highlight w:val="yellow"/>
        </w:rPr>
      </w:pPr>
      <w:r w:rsidRPr="00777222">
        <w:rPr>
          <w:rFonts w:ascii="Century Gothic" w:hAnsi="Century Gothic" w:cs="Arial"/>
          <w:color w:val="00B050"/>
          <w:sz w:val="20"/>
          <w:szCs w:val="20"/>
          <w:highlight w:val="yellow"/>
        </w:rPr>
        <w:t>Se desarrolla con una</w:t>
      </w:r>
      <w:r w:rsidRPr="00777222">
        <w:rPr>
          <w:rStyle w:val="apple-converted-space"/>
          <w:rFonts w:ascii="Century Gothic" w:hAnsi="Century Gothic" w:cs="Arial"/>
          <w:color w:val="00B050"/>
          <w:sz w:val="20"/>
          <w:szCs w:val="20"/>
          <w:highlight w:val="yellow"/>
        </w:rPr>
        <w:t> </w:t>
      </w:r>
      <w:r w:rsidRPr="00777222">
        <w:rPr>
          <w:rFonts w:ascii="Century Gothic" w:hAnsi="Century Gothic" w:cs="Arial"/>
          <w:color w:val="00B050"/>
          <w:sz w:val="20"/>
          <w:szCs w:val="20"/>
          <w:highlight w:val="yellow"/>
        </w:rPr>
        <w:t>botella</w:t>
      </w:r>
      <w:r w:rsidRPr="00777222">
        <w:rPr>
          <w:rStyle w:val="apple-converted-space"/>
          <w:rFonts w:ascii="Century Gothic" w:hAnsi="Century Gothic" w:cs="Arial"/>
          <w:color w:val="00B050"/>
          <w:sz w:val="20"/>
          <w:szCs w:val="20"/>
          <w:highlight w:val="yellow"/>
        </w:rPr>
        <w:t> </w:t>
      </w:r>
      <w:r w:rsidRPr="00777222">
        <w:rPr>
          <w:rFonts w:ascii="Century Gothic" w:hAnsi="Century Gothic" w:cs="Arial"/>
          <w:color w:val="00B050"/>
          <w:sz w:val="20"/>
          <w:szCs w:val="20"/>
          <w:highlight w:val="yellow"/>
        </w:rPr>
        <w:t>de cristal, en la cual, se corta un trozo de lámina de</w:t>
      </w:r>
      <w:r w:rsidRPr="00777222">
        <w:rPr>
          <w:rStyle w:val="apple-converted-space"/>
          <w:rFonts w:ascii="Century Gothic" w:hAnsi="Century Gothic" w:cs="Arial"/>
          <w:color w:val="00B050"/>
          <w:sz w:val="20"/>
          <w:szCs w:val="20"/>
          <w:highlight w:val="yellow"/>
        </w:rPr>
        <w:t> </w:t>
      </w:r>
      <w:r w:rsidRPr="00777222">
        <w:rPr>
          <w:rFonts w:ascii="Century Gothic" w:hAnsi="Century Gothic" w:cs="Arial"/>
          <w:color w:val="00B050"/>
          <w:sz w:val="20"/>
          <w:szCs w:val="20"/>
          <w:highlight w:val="yellow"/>
        </w:rPr>
        <w:t>aluminio</w:t>
      </w:r>
      <w:r w:rsidRPr="00777222">
        <w:rPr>
          <w:rStyle w:val="apple-converted-space"/>
          <w:rFonts w:ascii="Century Gothic" w:hAnsi="Century Gothic" w:cs="Arial"/>
          <w:color w:val="00B050"/>
          <w:sz w:val="20"/>
          <w:szCs w:val="20"/>
          <w:highlight w:val="yellow"/>
        </w:rPr>
        <w:t> </w:t>
      </w:r>
      <w:r w:rsidRPr="00777222">
        <w:rPr>
          <w:rFonts w:ascii="Century Gothic" w:hAnsi="Century Gothic" w:cs="Arial"/>
          <w:color w:val="00B050"/>
          <w:sz w:val="20"/>
          <w:szCs w:val="20"/>
          <w:highlight w:val="yellow"/>
        </w:rPr>
        <w:t>de uso doméstico y con esto y con un rollo de</w:t>
      </w:r>
      <w:r w:rsidRPr="00777222">
        <w:rPr>
          <w:rStyle w:val="apple-converted-space"/>
          <w:rFonts w:ascii="Century Gothic" w:hAnsi="Century Gothic" w:cs="Arial"/>
          <w:color w:val="00B050"/>
          <w:sz w:val="20"/>
          <w:szCs w:val="20"/>
          <w:highlight w:val="yellow"/>
        </w:rPr>
        <w:t> </w:t>
      </w:r>
      <w:r w:rsidRPr="00777222">
        <w:rPr>
          <w:rFonts w:ascii="Century Gothic" w:hAnsi="Century Gothic" w:cs="Arial"/>
          <w:color w:val="00B050"/>
          <w:sz w:val="20"/>
          <w:szCs w:val="20"/>
          <w:highlight w:val="yellow"/>
        </w:rPr>
        <w:t>película fotográfica, se envuelve el frasco. Posteriormente se coloca en el interior otro trozo de lámina de aluminio. En este punto del experimento podría emplearse pegamento pero existe el peligro de que los gases liberados en el interior puedan hacer explotar el frasco.</w:t>
      </w:r>
    </w:p>
    <w:p w:rsidR="000F2B45" w:rsidRPr="00777222" w:rsidRDefault="000F2B45" w:rsidP="000F2B45">
      <w:pPr>
        <w:pStyle w:val="NormalWeb"/>
        <w:spacing w:before="96" w:beforeAutospacing="0" w:after="120" w:afterAutospacing="0" w:line="360" w:lineRule="atLeast"/>
        <w:rPr>
          <w:rFonts w:ascii="Century Gothic" w:hAnsi="Century Gothic" w:cs="Arial"/>
          <w:color w:val="00B050"/>
          <w:sz w:val="20"/>
          <w:szCs w:val="20"/>
          <w:highlight w:val="yellow"/>
        </w:rPr>
      </w:pPr>
      <w:r w:rsidRPr="00777222">
        <w:rPr>
          <w:rFonts w:ascii="Century Gothic" w:hAnsi="Century Gothic" w:cs="Arial"/>
          <w:color w:val="00B050"/>
          <w:sz w:val="20"/>
          <w:szCs w:val="20"/>
          <w:highlight w:val="yellow"/>
        </w:rPr>
        <w:t>Se realiza una perforación en la tapa de la botella y se introduce en esta un</w:t>
      </w:r>
      <w:r w:rsidRPr="00777222">
        <w:rPr>
          <w:rStyle w:val="apple-converted-space"/>
          <w:rFonts w:ascii="Century Gothic" w:hAnsi="Century Gothic" w:cs="Arial"/>
          <w:color w:val="00B050"/>
          <w:sz w:val="20"/>
          <w:szCs w:val="20"/>
          <w:highlight w:val="yellow"/>
        </w:rPr>
        <w:t> </w:t>
      </w:r>
      <w:r w:rsidRPr="00777222">
        <w:rPr>
          <w:rFonts w:ascii="Century Gothic" w:hAnsi="Century Gothic" w:cs="Arial"/>
          <w:color w:val="00B050"/>
          <w:sz w:val="20"/>
          <w:szCs w:val="20"/>
          <w:highlight w:val="yellow"/>
        </w:rPr>
        <w:t>tornillo</w:t>
      </w:r>
      <w:r w:rsidRPr="00777222">
        <w:rPr>
          <w:rStyle w:val="apple-converted-space"/>
          <w:rFonts w:ascii="Century Gothic" w:hAnsi="Century Gothic" w:cs="Arial"/>
          <w:color w:val="00B050"/>
          <w:sz w:val="20"/>
          <w:szCs w:val="20"/>
          <w:highlight w:val="yellow"/>
        </w:rPr>
        <w:t> </w:t>
      </w:r>
      <w:r w:rsidRPr="00777222">
        <w:rPr>
          <w:rFonts w:ascii="Century Gothic" w:hAnsi="Century Gothic" w:cs="Arial"/>
          <w:color w:val="00B050"/>
          <w:sz w:val="20"/>
          <w:szCs w:val="20"/>
          <w:highlight w:val="yellow"/>
        </w:rPr>
        <w:t>y se asegura en la parte interior de la botella con un trozo de</w:t>
      </w:r>
      <w:r w:rsidRPr="00777222">
        <w:rPr>
          <w:rStyle w:val="apple-converted-space"/>
          <w:rFonts w:ascii="Century Gothic" w:hAnsi="Century Gothic" w:cs="Arial"/>
          <w:color w:val="00B050"/>
          <w:sz w:val="20"/>
          <w:szCs w:val="20"/>
          <w:highlight w:val="yellow"/>
        </w:rPr>
        <w:t> </w:t>
      </w:r>
      <w:r w:rsidRPr="00777222">
        <w:rPr>
          <w:rFonts w:ascii="Century Gothic" w:hAnsi="Century Gothic" w:cs="Arial"/>
          <w:color w:val="00B050"/>
          <w:sz w:val="20"/>
          <w:szCs w:val="20"/>
          <w:highlight w:val="yellow"/>
        </w:rPr>
        <w:t>alambre</w:t>
      </w:r>
      <w:r w:rsidRPr="00777222">
        <w:rPr>
          <w:rStyle w:val="apple-converted-space"/>
          <w:rFonts w:ascii="Century Gothic" w:hAnsi="Century Gothic" w:cs="Arial"/>
          <w:color w:val="00B050"/>
          <w:sz w:val="20"/>
          <w:szCs w:val="20"/>
          <w:highlight w:val="yellow"/>
        </w:rPr>
        <w:t> </w:t>
      </w:r>
      <w:r w:rsidRPr="00777222">
        <w:rPr>
          <w:rFonts w:ascii="Century Gothic" w:hAnsi="Century Gothic" w:cs="Arial"/>
          <w:color w:val="00B050"/>
          <w:sz w:val="20"/>
          <w:szCs w:val="20"/>
          <w:highlight w:val="yellow"/>
        </w:rPr>
        <w:t>obtenido de un</w:t>
      </w:r>
      <w:r w:rsidRPr="00777222">
        <w:rPr>
          <w:rStyle w:val="apple-converted-space"/>
          <w:rFonts w:ascii="Century Gothic" w:hAnsi="Century Gothic" w:cs="Arial"/>
          <w:color w:val="00B050"/>
          <w:sz w:val="20"/>
          <w:szCs w:val="20"/>
          <w:highlight w:val="yellow"/>
        </w:rPr>
        <w:t> </w:t>
      </w:r>
      <w:r w:rsidRPr="00777222">
        <w:rPr>
          <w:rFonts w:ascii="Century Gothic" w:hAnsi="Century Gothic" w:cs="Arial"/>
          <w:color w:val="00B050"/>
          <w:sz w:val="20"/>
          <w:szCs w:val="20"/>
          <w:highlight w:val="yellow"/>
        </w:rPr>
        <w:t>clip</w:t>
      </w:r>
      <w:r w:rsidRPr="00777222">
        <w:rPr>
          <w:rStyle w:val="apple-converted-space"/>
          <w:rFonts w:ascii="Century Gothic" w:hAnsi="Century Gothic" w:cs="Arial"/>
          <w:color w:val="00B050"/>
          <w:sz w:val="20"/>
          <w:szCs w:val="20"/>
          <w:highlight w:val="yellow"/>
        </w:rPr>
        <w:t> </w:t>
      </w:r>
      <w:r w:rsidRPr="00777222">
        <w:rPr>
          <w:rFonts w:ascii="Century Gothic" w:hAnsi="Century Gothic" w:cs="Arial"/>
          <w:color w:val="00B050"/>
          <w:sz w:val="20"/>
          <w:szCs w:val="20"/>
          <w:highlight w:val="yellow"/>
        </w:rPr>
        <w:t>para papel. Este alambre debe hacer contacto con la lámina que se ha colocado en el interior. Con un trozo de</w:t>
      </w:r>
      <w:r w:rsidRPr="00777222">
        <w:rPr>
          <w:rStyle w:val="apple-converted-space"/>
          <w:rFonts w:ascii="Century Gothic" w:hAnsi="Century Gothic" w:cs="Arial"/>
          <w:color w:val="00B050"/>
          <w:sz w:val="20"/>
          <w:szCs w:val="20"/>
          <w:highlight w:val="yellow"/>
        </w:rPr>
        <w:t> </w:t>
      </w:r>
      <w:r w:rsidRPr="00777222">
        <w:rPr>
          <w:rFonts w:ascii="Century Gothic" w:hAnsi="Century Gothic" w:cs="Arial"/>
          <w:color w:val="00B050"/>
          <w:sz w:val="20"/>
          <w:szCs w:val="20"/>
          <w:highlight w:val="yellow"/>
        </w:rPr>
        <w:t>cable</w:t>
      </w:r>
      <w:r w:rsidRPr="00777222">
        <w:rPr>
          <w:rStyle w:val="apple-converted-space"/>
          <w:rFonts w:ascii="Century Gothic" w:hAnsi="Century Gothic" w:cs="Arial"/>
          <w:color w:val="00B050"/>
          <w:sz w:val="20"/>
          <w:szCs w:val="20"/>
          <w:highlight w:val="yellow"/>
        </w:rPr>
        <w:t> </w:t>
      </w:r>
      <w:r w:rsidRPr="00777222">
        <w:rPr>
          <w:rFonts w:ascii="Century Gothic" w:hAnsi="Century Gothic" w:cs="Arial"/>
          <w:color w:val="00B050"/>
          <w:sz w:val="20"/>
          <w:szCs w:val="20"/>
          <w:highlight w:val="yellow"/>
        </w:rPr>
        <w:t>(con varios hilos) y se sujeta en la parte de arriba del tornillo; a esta parte se le conoce como "cepillo de colección".</w:t>
      </w:r>
    </w:p>
    <w:p w:rsidR="000F2B45" w:rsidRPr="00777222" w:rsidRDefault="000F2B45" w:rsidP="000F2B45">
      <w:pPr>
        <w:pStyle w:val="NormalWeb"/>
        <w:spacing w:before="96" w:beforeAutospacing="0" w:after="120" w:afterAutospacing="0" w:line="360" w:lineRule="atLeast"/>
        <w:rPr>
          <w:rFonts w:ascii="Century Gothic" w:hAnsi="Century Gothic" w:cs="Arial"/>
          <w:color w:val="00B050"/>
          <w:sz w:val="20"/>
          <w:szCs w:val="20"/>
          <w:highlight w:val="yellow"/>
        </w:rPr>
      </w:pPr>
      <w:r w:rsidRPr="00777222">
        <w:rPr>
          <w:rFonts w:ascii="Century Gothic" w:hAnsi="Century Gothic" w:cs="Arial"/>
          <w:color w:val="00B050"/>
          <w:sz w:val="20"/>
          <w:szCs w:val="20"/>
          <w:highlight w:val="yellow"/>
        </w:rPr>
        <w:t>Como generador se utiliza un tubo de</w:t>
      </w:r>
      <w:r w:rsidRPr="00777222">
        <w:rPr>
          <w:rStyle w:val="apple-converted-space"/>
          <w:rFonts w:ascii="Century Gothic" w:hAnsi="Century Gothic" w:cs="Arial"/>
          <w:color w:val="00B050"/>
          <w:sz w:val="20"/>
          <w:szCs w:val="20"/>
          <w:highlight w:val="yellow"/>
        </w:rPr>
        <w:t> </w:t>
      </w:r>
      <w:r w:rsidRPr="00777222">
        <w:rPr>
          <w:rFonts w:ascii="Century Gothic" w:hAnsi="Century Gothic" w:cs="Arial"/>
          <w:color w:val="00B050"/>
          <w:sz w:val="20"/>
          <w:szCs w:val="20"/>
          <w:highlight w:val="yellow"/>
        </w:rPr>
        <w:t>PVC</w:t>
      </w:r>
      <w:r w:rsidRPr="00777222">
        <w:rPr>
          <w:rStyle w:val="apple-converted-space"/>
          <w:rFonts w:ascii="Century Gothic" w:hAnsi="Century Gothic" w:cs="Arial"/>
          <w:color w:val="00B050"/>
          <w:sz w:val="20"/>
          <w:szCs w:val="20"/>
          <w:highlight w:val="yellow"/>
        </w:rPr>
        <w:t> </w:t>
      </w:r>
      <w:r w:rsidRPr="00777222">
        <w:rPr>
          <w:rFonts w:ascii="Century Gothic" w:hAnsi="Century Gothic" w:cs="Arial"/>
          <w:color w:val="00B050"/>
          <w:sz w:val="20"/>
          <w:szCs w:val="20"/>
          <w:highlight w:val="yellow"/>
        </w:rPr>
        <w:t>que se frota con un paño o un trozo de tela para generar</w:t>
      </w:r>
      <w:r w:rsidRPr="00777222">
        <w:rPr>
          <w:rStyle w:val="apple-converted-space"/>
          <w:rFonts w:ascii="Century Gothic" w:hAnsi="Century Gothic" w:cs="Arial"/>
          <w:color w:val="00B050"/>
          <w:sz w:val="20"/>
          <w:szCs w:val="20"/>
          <w:highlight w:val="yellow"/>
        </w:rPr>
        <w:t> </w:t>
      </w:r>
      <w:r w:rsidRPr="00777222">
        <w:rPr>
          <w:rFonts w:ascii="Century Gothic" w:hAnsi="Century Gothic" w:cs="Arial"/>
          <w:color w:val="00B050"/>
          <w:sz w:val="20"/>
          <w:szCs w:val="20"/>
          <w:highlight w:val="yellow"/>
        </w:rPr>
        <w:t>electricidad estática.</w:t>
      </w:r>
    </w:p>
    <w:p w:rsidR="000F2B45" w:rsidRPr="00777222" w:rsidRDefault="000F2B45" w:rsidP="000F2B45">
      <w:pPr>
        <w:pStyle w:val="NormalWeb"/>
        <w:spacing w:before="96" w:beforeAutospacing="0" w:after="120" w:afterAutospacing="0" w:line="360" w:lineRule="atLeast"/>
        <w:rPr>
          <w:rFonts w:ascii="Century Gothic" w:hAnsi="Century Gothic" w:cs="Arial"/>
          <w:color w:val="00B050"/>
          <w:sz w:val="20"/>
          <w:szCs w:val="20"/>
        </w:rPr>
      </w:pPr>
      <w:r w:rsidRPr="00777222">
        <w:rPr>
          <w:rFonts w:ascii="Century Gothic" w:hAnsi="Century Gothic" w:cs="Arial"/>
          <w:color w:val="00B050"/>
          <w:sz w:val="20"/>
          <w:szCs w:val="20"/>
          <w:highlight w:val="yellow"/>
        </w:rPr>
        <w:t xml:space="preserve">El aparato se hace funcionar colocando la botella de Leyden en el borde de una mesa, luego se debe hacer que el cepillo de colección toque al tubo de PVC, mientras esto se realiza, se desliza frotando en el paño o tela. El alambre que sale de la botella de Leyden </w:t>
      </w:r>
      <w:r w:rsidRPr="00777222">
        <w:rPr>
          <w:rFonts w:ascii="Century Gothic" w:hAnsi="Century Gothic" w:cs="Arial"/>
          <w:color w:val="00B050"/>
          <w:sz w:val="20"/>
          <w:szCs w:val="20"/>
          <w:highlight w:val="yellow"/>
        </w:rPr>
        <w:lastRenderedPageBreak/>
        <w:t>es una</w:t>
      </w:r>
      <w:r w:rsidRPr="00777222">
        <w:rPr>
          <w:rStyle w:val="apple-converted-space"/>
          <w:rFonts w:ascii="Century Gothic" w:hAnsi="Century Gothic" w:cs="Arial"/>
          <w:color w:val="00B050"/>
          <w:sz w:val="20"/>
          <w:szCs w:val="20"/>
          <w:highlight w:val="yellow"/>
        </w:rPr>
        <w:t> </w:t>
      </w:r>
      <w:r w:rsidRPr="00777222">
        <w:rPr>
          <w:rFonts w:ascii="Century Gothic" w:hAnsi="Century Gothic" w:cs="Arial"/>
          <w:color w:val="00B050"/>
          <w:sz w:val="20"/>
          <w:szCs w:val="20"/>
          <w:highlight w:val="yellow"/>
        </w:rPr>
        <w:t>conexión a tierra. Se puede sujetar el frasco por la parte que tiene la lámina de aluminio y no se recibirá una descarga si no se toca la lámina y el tornillo.</w:t>
      </w:r>
    </w:p>
    <w:sectPr w:rsidR="000F2B45" w:rsidRPr="00777222" w:rsidSect="00931BB1">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F2B45"/>
    <w:rsid w:val="000F2B45"/>
    <w:rsid w:val="0036063F"/>
    <w:rsid w:val="00777222"/>
    <w:rsid w:val="00931BB1"/>
    <w:rsid w:val="00C45A02"/>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BB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rsid w:val="000F2B45"/>
  </w:style>
  <w:style w:type="character" w:customStyle="1" w:styleId="apple-converted-space">
    <w:name w:val="apple-converted-space"/>
    <w:basedOn w:val="Fuentedeprrafopredeter"/>
    <w:rsid w:val="000F2B45"/>
  </w:style>
  <w:style w:type="character" w:styleId="Hipervnculo">
    <w:name w:val="Hyperlink"/>
    <w:basedOn w:val="Fuentedeprrafopredeter"/>
    <w:uiPriority w:val="99"/>
    <w:semiHidden/>
    <w:unhideWhenUsed/>
    <w:rsid w:val="000F2B45"/>
    <w:rPr>
      <w:color w:val="0000FF"/>
      <w:u w:val="single"/>
    </w:rPr>
  </w:style>
  <w:style w:type="paragraph" w:styleId="NormalWeb">
    <w:name w:val="Normal (Web)"/>
    <w:basedOn w:val="Normal"/>
    <w:uiPriority w:val="99"/>
    <w:unhideWhenUsed/>
    <w:rsid w:val="000F2B45"/>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r="http://schemas.openxmlformats.org/officeDocument/2006/relationships" xmlns:w="http://schemas.openxmlformats.org/wordprocessingml/2006/main">
  <w:divs>
    <w:div w:id="318191824">
      <w:bodyDiv w:val="1"/>
      <w:marLeft w:val="0"/>
      <w:marRight w:val="0"/>
      <w:marTop w:val="0"/>
      <w:marBottom w:val="0"/>
      <w:divBdr>
        <w:top w:val="none" w:sz="0" w:space="0" w:color="auto"/>
        <w:left w:val="none" w:sz="0" w:space="0" w:color="auto"/>
        <w:bottom w:val="none" w:sz="0" w:space="0" w:color="auto"/>
        <w:right w:val="none" w:sz="0" w:space="0" w:color="auto"/>
      </w:divBdr>
    </w:div>
    <w:div w:id="532114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366</Words>
  <Characters>2019</Characters>
  <Application>Microsoft Office Word</Application>
  <DocSecurity>0</DocSecurity>
  <Lines>16</Lines>
  <Paragraphs>4</Paragraphs>
  <ScaleCrop>false</ScaleCrop>
  <Company/>
  <LinksUpToDate>false</LinksUpToDate>
  <CharactersWithSpaces>2381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AxeL</dc:creator>
  <cp:lastModifiedBy>Cliente</cp:lastModifiedBy>
  <cp:revision>2</cp:revision>
  <dcterms:created xsi:type="dcterms:W3CDTF">2011-04-14T03:27:00Z</dcterms:created>
  <dcterms:modified xsi:type="dcterms:W3CDTF">2011-04-14T03:27:00Z</dcterms:modified>
</cp:coreProperties>
</file>