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D6" w:rsidRDefault="00A155F3">
      <w:r>
        <w:t xml:space="preserve">Ley de coulomb </w:t>
      </w:r>
    </w:p>
    <w:p w:rsidR="001F5547" w:rsidRDefault="001F5547">
      <w:r>
        <w:t xml:space="preserve">La magnitud de cada una de las fuerzas eléctricas con que interactúan dos cargas puntuales en reposo es directamente proporcional al producto de la magnitud de ambas cargas e inversamente proporcional al cuadrado de la distancia que las separa </w:t>
      </w:r>
    </w:p>
    <w:p w:rsidR="001F5547" w:rsidRDefault="001F5547">
      <w:r>
        <w:t xml:space="preserve">Botella de Leyden </w:t>
      </w:r>
    </w:p>
    <w:p w:rsidR="001F5547" w:rsidRDefault="001F5547">
      <w:r>
        <w:t>Es un dispositivo eléctrico realizado con una botella de vidrio que permite almacenar cargas eléctricas</w:t>
      </w:r>
    </w:p>
    <w:p w:rsidR="001F5547" w:rsidRDefault="001F5547">
      <w:r>
        <w:t xml:space="preserve">Efecto joule </w:t>
      </w:r>
    </w:p>
    <w:p w:rsidR="001F5547" w:rsidRDefault="001F5547">
      <w:r>
        <w:t>Este efecto fue definido de la siguiente manera: la cantidad de energía  calorífica producida por una corriente eléctrica depende directamente del cuadrado de la intensidad de la corriente del tiempo que esta circula por el conductor y de la resistencia que opone al mismo al paso de la corriente.</w:t>
      </w:r>
    </w:p>
    <w:p w:rsidR="001F5547" w:rsidRDefault="001F5547">
      <w:r>
        <w:t>Es este efecto se basa el funcionamiento de diferentes electrodomésticos como:</w:t>
      </w:r>
    </w:p>
    <w:p w:rsidR="001F5547" w:rsidRDefault="001F5547">
      <w:r>
        <w:t>El horno, la tostadora y las calefacciones.</w:t>
      </w:r>
    </w:p>
    <w:sectPr w:rsidR="001F5547" w:rsidSect="002128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155F3"/>
    <w:rsid w:val="001F5547"/>
    <w:rsid w:val="002128D6"/>
    <w:rsid w:val="00A1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8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maqq2</dc:creator>
  <cp:keywords/>
  <dc:description/>
  <cp:lastModifiedBy>maqq2</cp:lastModifiedBy>
  <cp:revision>1</cp:revision>
  <dcterms:created xsi:type="dcterms:W3CDTF">2011-04-12T22:33:00Z</dcterms:created>
  <dcterms:modified xsi:type="dcterms:W3CDTF">2011-04-12T22:57:00Z</dcterms:modified>
</cp:coreProperties>
</file>